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65F91" w14:textId="639763F0" w:rsidR="00F91147" w:rsidRPr="00F91147" w:rsidRDefault="00F91147" w:rsidP="00F91147">
      <w:pPr>
        <w:spacing w:after="0" w:line="240" w:lineRule="auto"/>
        <w:outlineLvl w:val="0"/>
        <w:rPr>
          <w:rFonts w:eastAsia="Times New Roman" w:cstheme="minorHAnsi"/>
          <w:b/>
          <w:bCs/>
          <w:color w:val="1B1D50"/>
          <w:kern w:val="36"/>
          <w:sz w:val="44"/>
          <w:szCs w:val="44"/>
          <w:lang w:eastAsia="en-AU"/>
        </w:rPr>
      </w:pPr>
      <w:bookmarkStart w:id="0" w:name="_GoBack"/>
      <w:r w:rsidRPr="00F91147">
        <w:rPr>
          <w:rFonts w:eastAsia="Times New Roman" w:cstheme="minorHAnsi"/>
          <w:b/>
          <w:bCs/>
          <w:color w:val="1B1D50"/>
          <w:kern w:val="36"/>
          <w:sz w:val="44"/>
          <w:szCs w:val="44"/>
          <w:lang w:eastAsia="en-AU"/>
        </w:rPr>
        <w:t>Chinese OVG Partner Editorial DP</w:t>
      </w:r>
      <w:r w:rsidRPr="00F91147">
        <w:rPr>
          <w:rFonts w:eastAsia="Times New Roman" w:cstheme="minorHAnsi"/>
          <w:b/>
          <w:bCs/>
          <w:color w:val="1B1D50"/>
          <w:kern w:val="36"/>
          <w:sz w:val="44"/>
          <w:szCs w:val="44"/>
          <w:lang w:eastAsia="en-AU"/>
        </w:rPr>
        <w:t>S</w:t>
      </w:r>
    </w:p>
    <w:bookmarkEnd w:id="0"/>
    <w:p w14:paraId="186D32CB" w14:textId="77777777" w:rsidR="00F91147" w:rsidRPr="00F91147" w:rsidRDefault="00F91147" w:rsidP="00F91147">
      <w:pPr>
        <w:shd w:val="clear" w:color="auto" w:fill="FFFFFF"/>
        <w:spacing w:before="408" w:line="240" w:lineRule="auto"/>
        <w:textAlignment w:val="top"/>
        <w:outlineLvl w:val="2"/>
        <w:rPr>
          <w:rFonts w:eastAsia="Times New Roman" w:cstheme="minorHAnsi"/>
          <w:b/>
          <w:bCs/>
          <w:caps/>
          <w:color w:val="1B1D50"/>
          <w:sz w:val="44"/>
          <w:szCs w:val="44"/>
          <w:lang w:eastAsia="en-AU"/>
        </w:rPr>
      </w:pPr>
      <w:r w:rsidRPr="00F91147">
        <w:rPr>
          <w:rFonts w:eastAsia="Times New Roman" w:cstheme="minorHAnsi"/>
          <w:b/>
          <w:bCs/>
          <w:caps/>
          <w:color w:val="1B1D50"/>
          <w:sz w:val="44"/>
          <w:szCs w:val="44"/>
          <w:lang w:eastAsia="en-AU"/>
        </w:rPr>
        <w:t>AD SPECS</w:t>
      </w:r>
    </w:p>
    <w:tbl>
      <w:tblPr>
        <w:tblW w:w="9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8924"/>
      </w:tblGrid>
      <w:tr w:rsidR="00F91147" w:rsidRPr="00F91147" w14:paraId="4CFBDAFC" w14:textId="77777777" w:rsidTr="00F91147">
        <w:tc>
          <w:tcPr>
            <w:tcW w:w="0" w:type="auto"/>
            <w:tcBorders>
              <w:bottom w:val="single" w:sz="6" w:space="0" w:color="1B1D5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3042458D" w14:textId="77777777" w:rsidR="00F91147" w:rsidRPr="00F91147" w:rsidRDefault="00F91147" w:rsidP="00F91147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91147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Size:</w:t>
            </w:r>
          </w:p>
        </w:tc>
        <w:tc>
          <w:tcPr>
            <w:tcW w:w="0" w:type="auto"/>
            <w:tcBorders>
              <w:bottom w:val="single" w:sz="6" w:space="0" w:color="1B1D5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797307B6" w14:textId="77777777" w:rsidR="00F91147" w:rsidRPr="00F91147" w:rsidRDefault="00F91147" w:rsidP="00F91147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91147">
              <w:rPr>
                <w:rFonts w:eastAsia="Times New Roman" w:cstheme="minorHAnsi"/>
                <w:sz w:val="24"/>
                <w:szCs w:val="24"/>
                <w:lang w:eastAsia="en-AU"/>
              </w:rPr>
              <w:t>296 mm (wide) x 210 mm (high)</w:t>
            </w:r>
          </w:p>
        </w:tc>
      </w:tr>
      <w:tr w:rsidR="00F91147" w:rsidRPr="00F91147" w14:paraId="1AAACC83" w14:textId="77777777" w:rsidTr="00F91147">
        <w:tc>
          <w:tcPr>
            <w:tcW w:w="0" w:type="auto"/>
            <w:tcBorders>
              <w:bottom w:val="single" w:sz="6" w:space="0" w:color="1B1D5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750CD7C6" w14:textId="77777777" w:rsidR="00F91147" w:rsidRPr="00F91147" w:rsidRDefault="00F91147" w:rsidP="00F91147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91147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Images:</w:t>
            </w:r>
          </w:p>
        </w:tc>
        <w:tc>
          <w:tcPr>
            <w:tcW w:w="0" w:type="auto"/>
            <w:tcBorders>
              <w:bottom w:val="single" w:sz="6" w:space="0" w:color="1B1D5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08BECC28" w14:textId="77777777" w:rsidR="00F91147" w:rsidRPr="00F91147" w:rsidRDefault="00F91147" w:rsidP="00F91147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91147">
              <w:rPr>
                <w:rFonts w:eastAsia="Times New Roman" w:cstheme="minorHAnsi"/>
                <w:sz w:val="24"/>
                <w:szCs w:val="24"/>
                <w:lang w:eastAsia="en-AU"/>
              </w:rPr>
              <w:t>1 high resolution hero JPEG image &amp; up to 4 high resolution supplementary JPEG images for consideration (minimum file size of 2MB)</w:t>
            </w:r>
          </w:p>
        </w:tc>
      </w:tr>
      <w:tr w:rsidR="00F91147" w:rsidRPr="00F91147" w14:paraId="6E248D95" w14:textId="77777777" w:rsidTr="00F91147">
        <w:tc>
          <w:tcPr>
            <w:tcW w:w="0" w:type="auto"/>
            <w:tcBorders>
              <w:bottom w:val="single" w:sz="6" w:space="0" w:color="1B1D5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257476FD" w14:textId="77777777" w:rsidR="00F91147" w:rsidRPr="00F91147" w:rsidRDefault="00F91147" w:rsidP="00F91147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91147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Word Limit:</w:t>
            </w:r>
          </w:p>
        </w:tc>
        <w:tc>
          <w:tcPr>
            <w:tcW w:w="0" w:type="auto"/>
            <w:tcBorders>
              <w:bottom w:val="single" w:sz="6" w:space="0" w:color="1B1D5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000580A3" w14:textId="77777777" w:rsidR="00F91147" w:rsidRPr="00F91147" w:rsidRDefault="00F91147" w:rsidP="00F91147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91147">
              <w:rPr>
                <w:rFonts w:eastAsia="Times New Roman" w:cstheme="minorHAnsi"/>
                <w:sz w:val="24"/>
                <w:szCs w:val="24"/>
                <w:lang w:eastAsia="en-AU"/>
              </w:rPr>
              <w:t>500 words including headings, copy and call to action</w:t>
            </w:r>
          </w:p>
        </w:tc>
      </w:tr>
      <w:tr w:rsidR="00F91147" w:rsidRPr="00F91147" w14:paraId="11618B6E" w14:textId="77777777" w:rsidTr="00F91147">
        <w:tc>
          <w:tcPr>
            <w:tcW w:w="0" w:type="auto"/>
            <w:tcBorders>
              <w:bottom w:val="single" w:sz="6" w:space="0" w:color="1B1D5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0B5878F5" w14:textId="77777777" w:rsidR="00F91147" w:rsidRPr="00F91147" w:rsidRDefault="00F91147" w:rsidP="00F91147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91147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Logo:</w:t>
            </w:r>
          </w:p>
        </w:tc>
        <w:tc>
          <w:tcPr>
            <w:tcW w:w="0" w:type="auto"/>
            <w:tcBorders>
              <w:bottom w:val="single" w:sz="6" w:space="0" w:color="1B1D5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5C24F896" w14:textId="77777777" w:rsidR="00F91147" w:rsidRPr="00F91147" w:rsidRDefault="00F91147" w:rsidP="00F91147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91147">
              <w:rPr>
                <w:rFonts w:eastAsia="Times New Roman" w:cstheme="minorHAnsi"/>
                <w:sz w:val="24"/>
                <w:szCs w:val="24"/>
                <w:lang w:eastAsia="en-AU"/>
              </w:rPr>
              <w:t>No</w:t>
            </w:r>
          </w:p>
        </w:tc>
      </w:tr>
      <w:tr w:rsidR="00F91147" w:rsidRPr="00F91147" w14:paraId="687BC568" w14:textId="77777777" w:rsidTr="00F91147">
        <w:tc>
          <w:tcPr>
            <w:tcW w:w="0" w:type="auto"/>
            <w:tcBorders>
              <w:bottom w:val="single" w:sz="6" w:space="0" w:color="1B1D5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662EB4E1" w14:textId="77777777" w:rsidR="00F91147" w:rsidRPr="00F91147" w:rsidRDefault="00F91147" w:rsidP="00F91147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91147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QR Code:</w:t>
            </w:r>
          </w:p>
        </w:tc>
        <w:tc>
          <w:tcPr>
            <w:tcW w:w="0" w:type="auto"/>
            <w:tcBorders>
              <w:bottom w:val="single" w:sz="6" w:space="0" w:color="1B1D5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28DE053D" w14:textId="77777777" w:rsidR="00F91147" w:rsidRPr="00F91147" w:rsidRDefault="00F91147" w:rsidP="00F91147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91147">
              <w:rPr>
                <w:rFonts w:eastAsia="Times New Roman" w:cstheme="minorHAnsi"/>
                <w:sz w:val="24"/>
                <w:szCs w:val="24"/>
                <w:lang w:eastAsia="en-AU"/>
              </w:rPr>
              <w:t>No</w:t>
            </w:r>
          </w:p>
        </w:tc>
      </w:tr>
    </w:tbl>
    <w:p w14:paraId="6F511539" w14:textId="77777777" w:rsidR="00F91147" w:rsidRPr="00F91147" w:rsidRDefault="00F91147" w:rsidP="00F91147">
      <w:pPr>
        <w:shd w:val="clear" w:color="auto" w:fill="FFFFFF"/>
        <w:spacing w:before="408" w:after="192" w:line="240" w:lineRule="auto"/>
        <w:textAlignment w:val="top"/>
        <w:outlineLvl w:val="3"/>
        <w:rPr>
          <w:rFonts w:eastAsia="Times New Roman" w:cstheme="minorHAnsi"/>
          <w:b/>
          <w:bCs/>
          <w:color w:val="1B1D50"/>
          <w:sz w:val="44"/>
          <w:szCs w:val="44"/>
          <w:lang w:eastAsia="en-AU"/>
        </w:rPr>
      </w:pPr>
      <w:r w:rsidRPr="00F91147">
        <w:rPr>
          <w:rFonts w:eastAsia="Times New Roman" w:cstheme="minorHAnsi"/>
          <w:b/>
          <w:bCs/>
          <w:color w:val="1B1D50"/>
          <w:sz w:val="44"/>
          <w:szCs w:val="44"/>
          <w:lang w:eastAsia="en-AU"/>
        </w:rPr>
        <w:t>Note:</w:t>
      </w:r>
    </w:p>
    <w:p w14:paraId="14A821DF" w14:textId="77777777" w:rsidR="00F91147" w:rsidRPr="00F91147" w:rsidRDefault="00F91147" w:rsidP="00F91147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-450"/>
        <w:textAlignment w:val="top"/>
        <w:rPr>
          <w:rFonts w:eastAsia="Times New Roman" w:cstheme="minorHAnsi"/>
          <w:color w:val="4A4A4A"/>
          <w:sz w:val="27"/>
          <w:szCs w:val="27"/>
          <w:lang w:eastAsia="en-AU"/>
        </w:rPr>
      </w:pPr>
      <w:r w:rsidRPr="00F91147">
        <w:rPr>
          <w:rFonts w:eastAsia="Times New Roman" w:cstheme="minorHAnsi"/>
          <w:color w:val="4A4A4A"/>
          <w:sz w:val="27"/>
          <w:szCs w:val="27"/>
          <w:lang w:eastAsia="en-AU"/>
        </w:rPr>
        <w:t>Image montages or images with text over the top will not be accepted</w:t>
      </w:r>
    </w:p>
    <w:p w14:paraId="02E8046D" w14:textId="77777777" w:rsidR="00F91147" w:rsidRDefault="00F91147" w:rsidP="00F91147">
      <w:pPr>
        <w:shd w:val="clear" w:color="auto" w:fill="FFFFFF"/>
        <w:spacing w:before="408" w:after="192" w:line="240" w:lineRule="auto"/>
        <w:textAlignment w:val="top"/>
        <w:outlineLvl w:val="2"/>
        <w:rPr>
          <w:rFonts w:eastAsia="Times New Roman" w:cstheme="minorHAnsi"/>
          <w:b/>
          <w:bCs/>
          <w:caps/>
          <w:color w:val="1B1D50"/>
          <w:sz w:val="44"/>
          <w:szCs w:val="44"/>
          <w:lang w:eastAsia="en-AU"/>
        </w:rPr>
      </w:pPr>
    </w:p>
    <w:p w14:paraId="5025B533" w14:textId="77777777" w:rsidR="00F91147" w:rsidRDefault="00F91147" w:rsidP="00F91147">
      <w:pPr>
        <w:shd w:val="clear" w:color="auto" w:fill="FFFFFF"/>
        <w:spacing w:before="408" w:after="192" w:line="240" w:lineRule="auto"/>
        <w:textAlignment w:val="top"/>
        <w:outlineLvl w:val="2"/>
        <w:rPr>
          <w:rFonts w:eastAsia="Times New Roman" w:cstheme="minorHAnsi"/>
          <w:b/>
          <w:bCs/>
          <w:caps/>
          <w:color w:val="1B1D50"/>
          <w:sz w:val="44"/>
          <w:szCs w:val="44"/>
          <w:lang w:eastAsia="en-AU"/>
        </w:rPr>
      </w:pPr>
    </w:p>
    <w:p w14:paraId="4E76888C" w14:textId="77777777" w:rsidR="00F91147" w:rsidRDefault="00F91147" w:rsidP="00F91147">
      <w:pPr>
        <w:shd w:val="clear" w:color="auto" w:fill="FFFFFF"/>
        <w:spacing w:before="408" w:after="192" w:line="240" w:lineRule="auto"/>
        <w:textAlignment w:val="top"/>
        <w:outlineLvl w:val="2"/>
        <w:rPr>
          <w:rFonts w:eastAsia="Times New Roman" w:cstheme="minorHAnsi"/>
          <w:b/>
          <w:bCs/>
          <w:caps/>
          <w:color w:val="1B1D50"/>
          <w:sz w:val="44"/>
          <w:szCs w:val="44"/>
          <w:lang w:eastAsia="en-AU"/>
        </w:rPr>
      </w:pPr>
    </w:p>
    <w:p w14:paraId="1461EE2C" w14:textId="77777777" w:rsidR="00F91147" w:rsidRDefault="00F91147" w:rsidP="00F91147">
      <w:pPr>
        <w:shd w:val="clear" w:color="auto" w:fill="FFFFFF"/>
        <w:spacing w:before="408" w:after="192" w:line="240" w:lineRule="auto"/>
        <w:textAlignment w:val="top"/>
        <w:outlineLvl w:val="2"/>
        <w:rPr>
          <w:rFonts w:eastAsia="Times New Roman" w:cstheme="minorHAnsi"/>
          <w:b/>
          <w:bCs/>
          <w:caps/>
          <w:color w:val="1B1D50"/>
          <w:sz w:val="44"/>
          <w:szCs w:val="44"/>
          <w:lang w:eastAsia="en-AU"/>
        </w:rPr>
      </w:pPr>
    </w:p>
    <w:p w14:paraId="11282CB9" w14:textId="346150B5" w:rsidR="00F91147" w:rsidRPr="00F91147" w:rsidRDefault="00F91147" w:rsidP="00F91147">
      <w:pPr>
        <w:shd w:val="clear" w:color="auto" w:fill="FFFFFF"/>
        <w:spacing w:before="408" w:after="192" w:line="240" w:lineRule="auto"/>
        <w:textAlignment w:val="top"/>
        <w:outlineLvl w:val="2"/>
        <w:rPr>
          <w:rFonts w:eastAsia="Times New Roman" w:cstheme="minorHAnsi"/>
          <w:b/>
          <w:bCs/>
          <w:caps/>
          <w:color w:val="1B1D50"/>
          <w:sz w:val="44"/>
          <w:szCs w:val="44"/>
          <w:lang w:eastAsia="en-AU"/>
        </w:rPr>
      </w:pPr>
      <w:r w:rsidRPr="00F91147">
        <w:rPr>
          <w:rFonts w:eastAsia="Times New Roman" w:cstheme="minorHAnsi"/>
          <w:b/>
          <w:bCs/>
          <w:caps/>
          <w:color w:val="1B1D50"/>
          <w:sz w:val="44"/>
          <w:szCs w:val="44"/>
          <w:lang w:eastAsia="en-AU"/>
        </w:rPr>
        <w:lastRenderedPageBreak/>
        <w:t>ARTWORK EXAMPLE</w:t>
      </w:r>
    </w:p>
    <w:p w14:paraId="4D487E56" w14:textId="77777777" w:rsidR="00F91147" w:rsidRPr="00F91147" w:rsidRDefault="00F91147" w:rsidP="00F91147">
      <w:pPr>
        <w:shd w:val="clear" w:color="auto" w:fill="FFFFFF"/>
        <w:spacing w:after="360" w:line="240" w:lineRule="auto"/>
        <w:textAlignment w:val="top"/>
        <w:rPr>
          <w:rFonts w:eastAsia="Times New Roman" w:cstheme="minorHAnsi"/>
          <w:color w:val="4A4A4A"/>
          <w:sz w:val="27"/>
          <w:szCs w:val="27"/>
          <w:lang w:eastAsia="en-AU"/>
        </w:rPr>
      </w:pPr>
      <w:r w:rsidRPr="00F91147">
        <w:rPr>
          <w:rFonts w:eastAsia="Times New Roman" w:cstheme="minorHAnsi"/>
          <w:noProof/>
          <w:color w:val="4A4A4A"/>
          <w:sz w:val="27"/>
          <w:szCs w:val="27"/>
          <w:lang w:eastAsia="en-AU"/>
        </w:rPr>
        <w:drawing>
          <wp:inline distT="0" distB="0" distL="0" distR="0" wp14:anchorId="34EEFA7B" wp14:editId="1F67FE37">
            <wp:extent cx="6324202" cy="44862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013" cy="450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38DDE" w14:textId="77777777" w:rsidR="00F91147" w:rsidRPr="00F91147" w:rsidRDefault="00F91147" w:rsidP="00F91147">
      <w:pPr>
        <w:shd w:val="clear" w:color="auto" w:fill="FFFFFF"/>
        <w:spacing w:before="408" w:after="192" w:line="240" w:lineRule="auto"/>
        <w:textAlignment w:val="top"/>
        <w:outlineLvl w:val="2"/>
        <w:rPr>
          <w:rFonts w:eastAsia="Times New Roman" w:cstheme="minorHAnsi"/>
          <w:b/>
          <w:bCs/>
          <w:caps/>
          <w:color w:val="1B1D50"/>
          <w:sz w:val="45"/>
          <w:szCs w:val="45"/>
          <w:lang w:eastAsia="en-AU"/>
        </w:rPr>
      </w:pPr>
      <w:r w:rsidRPr="00F91147">
        <w:rPr>
          <w:rFonts w:eastAsia="Times New Roman" w:cstheme="minorHAnsi"/>
          <w:b/>
          <w:bCs/>
          <w:caps/>
          <w:color w:val="1B1D50"/>
          <w:sz w:val="45"/>
          <w:szCs w:val="45"/>
          <w:lang w:eastAsia="en-AU"/>
        </w:rPr>
        <w:t>PROOFING</w:t>
      </w:r>
    </w:p>
    <w:p w14:paraId="7C067BAD" w14:textId="60D28329" w:rsidR="00F91147" w:rsidRPr="00F91147" w:rsidRDefault="00F91147" w:rsidP="00F91147">
      <w:pPr>
        <w:shd w:val="clear" w:color="auto" w:fill="FFFFFF"/>
        <w:spacing w:after="360" w:line="240" w:lineRule="auto"/>
        <w:textAlignment w:val="top"/>
        <w:rPr>
          <w:rFonts w:eastAsia="Times New Roman" w:cstheme="minorHAnsi"/>
          <w:color w:val="4A4A4A"/>
          <w:sz w:val="27"/>
          <w:szCs w:val="27"/>
          <w:lang w:eastAsia="en-AU"/>
        </w:rPr>
      </w:pPr>
      <w:r w:rsidRPr="00F91147">
        <w:rPr>
          <w:rFonts w:eastAsia="Times New Roman" w:cstheme="minorHAnsi"/>
          <w:color w:val="4A4A4A"/>
          <w:sz w:val="27"/>
          <w:szCs w:val="27"/>
          <w:lang w:eastAsia="en-AU"/>
        </w:rPr>
        <w:t>When a proof is ready for review on the </w:t>
      </w:r>
      <w:hyperlink r:id="rId6" w:tgtFrame="_blank" w:history="1">
        <w:proofErr w:type="spellStart"/>
        <w:r>
          <w:rPr>
            <w:rFonts w:eastAsia="Times New Roman" w:cstheme="minorHAnsi"/>
            <w:b/>
            <w:bCs/>
            <w:color w:val="25BCBD"/>
            <w:sz w:val="27"/>
            <w:szCs w:val="27"/>
            <w:u w:val="single"/>
            <w:lang w:eastAsia="en-AU"/>
          </w:rPr>
          <w:t>OV</w:t>
        </w:r>
        <w:r w:rsidRPr="00F91147">
          <w:rPr>
            <w:rFonts w:eastAsia="Times New Roman" w:cstheme="minorHAnsi"/>
            <w:b/>
            <w:bCs/>
            <w:color w:val="25BCBD"/>
            <w:sz w:val="27"/>
            <w:szCs w:val="27"/>
            <w:u w:val="single"/>
            <w:lang w:eastAsia="en-AU"/>
          </w:rPr>
          <w:t>hub</w:t>
        </w:r>
        <w:proofErr w:type="spellEnd"/>
      </w:hyperlink>
      <w:r w:rsidRPr="00F91147">
        <w:rPr>
          <w:rFonts w:eastAsia="Times New Roman" w:cstheme="minorHAnsi"/>
          <w:color w:val="4A4A4A"/>
          <w:sz w:val="27"/>
          <w:szCs w:val="27"/>
          <w:lang w:eastAsia="en-AU"/>
        </w:rPr>
        <w:t>, an email notification will be sent with a hyperlink to access the </w:t>
      </w:r>
      <w:proofErr w:type="spellStart"/>
      <w:r w:rsidRPr="00F91147">
        <w:rPr>
          <w:rFonts w:eastAsia="Times New Roman" w:cstheme="minorHAnsi"/>
          <w:color w:val="4A4A4A"/>
          <w:sz w:val="27"/>
          <w:szCs w:val="27"/>
          <w:lang w:eastAsia="en-AU"/>
        </w:rPr>
        <w:fldChar w:fldCharType="begin"/>
      </w:r>
      <w:r w:rsidRPr="00F91147">
        <w:rPr>
          <w:rFonts w:eastAsia="Times New Roman" w:cstheme="minorHAnsi"/>
          <w:color w:val="4A4A4A"/>
          <w:sz w:val="27"/>
          <w:szCs w:val="27"/>
          <w:lang w:eastAsia="en-AU"/>
        </w:rPr>
        <w:instrText xml:space="preserve"> HYPERLINK "http://hub.destinationmelbourne.com.au/" \t "_blank" </w:instrText>
      </w:r>
      <w:r w:rsidRPr="00F91147">
        <w:rPr>
          <w:rFonts w:eastAsia="Times New Roman" w:cstheme="minorHAnsi"/>
          <w:color w:val="4A4A4A"/>
          <w:sz w:val="27"/>
          <w:szCs w:val="27"/>
          <w:lang w:eastAsia="en-AU"/>
        </w:rPr>
        <w:fldChar w:fldCharType="separate"/>
      </w:r>
      <w:r>
        <w:rPr>
          <w:rFonts w:eastAsia="Times New Roman" w:cstheme="minorHAnsi"/>
          <w:b/>
          <w:bCs/>
          <w:color w:val="25BCBD"/>
          <w:sz w:val="27"/>
          <w:szCs w:val="27"/>
          <w:u w:val="single"/>
          <w:lang w:eastAsia="en-AU"/>
        </w:rPr>
        <w:t>OV</w:t>
      </w:r>
      <w:r w:rsidRPr="00F91147">
        <w:rPr>
          <w:rFonts w:eastAsia="Times New Roman" w:cstheme="minorHAnsi"/>
          <w:b/>
          <w:bCs/>
          <w:color w:val="25BCBD"/>
          <w:sz w:val="27"/>
          <w:szCs w:val="27"/>
          <w:u w:val="single"/>
          <w:lang w:eastAsia="en-AU"/>
        </w:rPr>
        <w:t>hub</w:t>
      </w:r>
      <w:proofErr w:type="spellEnd"/>
      <w:r w:rsidRPr="00F91147">
        <w:rPr>
          <w:rFonts w:eastAsia="Times New Roman" w:cstheme="minorHAnsi"/>
          <w:color w:val="4A4A4A"/>
          <w:sz w:val="27"/>
          <w:szCs w:val="27"/>
          <w:lang w:eastAsia="en-AU"/>
        </w:rPr>
        <w:fldChar w:fldCharType="end"/>
      </w:r>
      <w:r w:rsidRPr="00F91147">
        <w:rPr>
          <w:rFonts w:eastAsia="Times New Roman" w:cstheme="minorHAnsi"/>
          <w:color w:val="4A4A4A"/>
          <w:sz w:val="27"/>
          <w:szCs w:val="27"/>
          <w:lang w:eastAsia="en-AU"/>
        </w:rPr>
        <w:t>. Clients are granted the opportunity to review their OVG print proof two times. </w:t>
      </w:r>
    </w:p>
    <w:p w14:paraId="1FC389C5" w14:textId="77777777" w:rsidR="00F91147" w:rsidRPr="00F91147" w:rsidRDefault="00F91147" w:rsidP="00F91147">
      <w:pPr>
        <w:shd w:val="clear" w:color="auto" w:fill="FFFFFF"/>
        <w:spacing w:before="408" w:after="192" w:line="240" w:lineRule="auto"/>
        <w:textAlignment w:val="top"/>
        <w:outlineLvl w:val="3"/>
        <w:rPr>
          <w:rFonts w:eastAsia="Times New Roman" w:cstheme="minorHAnsi"/>
          <w:b/>
          <w:bCs/>
          <w:color w:val="1B1D50"/>
          <w:sz w:val="36"/>
          <w:szCs w:val="36"/>
          <w:lang w:eastAsia="en-AU"/>
        </w:rPr>
      </w:pPr>
      <w:r w:rsidRPr="00F91147">
        <w:rPr>
          <w:rFonts w:eastAsia="Times New Roman" w:cstheme="minorHAnsi"/>
          <w:b/>
          <w:bCs/>
          <w:color w:val="1B1D50"/>
          <w:sz w:val="36"/>
          <w:szCs w:val="36"/>
          <w:lang w:eastAsia="en-AU"/>
        </w:rPr>
        <w:t>Note:</w:t>
      </w:r>
    </w:p>
    <w:p w14:paraId="2B891007" w14:textId="77777777" w:rsidR="00F91147" w:rsidRPr="00F91147" w:rsidRDefault="00F91147" w:rsidP="00F91147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-450"/>
        <w:textAlignment w:val="top"/>
        <w:rPr>
          <w:rFonts w:eastAsia="Times New Roman" w:cstheme="minorHAnsi"/>
          <w:color w:val="4A4A4A"/>
          <w:sz w:val="27"/>
          <w:szCs w:val="27"/>
          <w:lang w:eastAsia="en-AU"/>
        </w:rPr>
      </w:pPr>
      <w:r w:rsidRPr="00F91147">
        <w:rPr>
          <w:rFonts w:eastAsia="Times New Roman" w:cstheme="minorHAnsi"/>
          <w:color w:val="4A4A4A"/>
          <w:sz w:val="27"/>
          <w:szCs w:val="27"/>
          <w:lang w:eastAsia="en-AU"/>
        </w:rPr>
        <w:t xml:space="preserve">Changes made beyond the second proof at the </w:t>
      </w:r>
      <w:proofErr w:type="gramStart"/>
      <w:r w:rsidRPr="00F91147">
        <w:rPr>
          <w:rFonts w:eastAsia="Times New Roman" w:cstheme="minorHAnsi"/>
          <w:color w:val="4A4A4A"/>
          <w:sz w:val="27"/>
          <w:szCs w:val="27"/>
          <w:lang w:eastAsia="en-AU"/>
        </w:rPr>
        <w:t>clients</w:t>
      </w:r>
      <w:proofErr w:type="gramEnd"/>
      <w:r w:rsidRPr="00F91147">
        <w:rPr>
          <w:rFonts w:eastAsia="Times New Roman" w:cstheme="minorHAnsi"/>
          <w:color w:val="4A4A4A"/>
          <w:sz w:val="27"/>
          <w:szCs w:val="27"/>
          <w:lang w:eastAsia="en-AU"/>
        </w:rPr>
        <w:t xml:space="preserve"> request will incur an additional fee of $60 per proof.</w:t>
      </w:r>
    </w:p>
    <w:p w14:paraId="44389EA1" w14:textId="77777777" w:rsidR="00F91147" w:rsidRPr="00F91147" w:rsidRDefault="00F91147" w:rsidP="00F91147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-450"/>
        <w:textAlignment w:val="top"/>
        <w:rPr>
          <w:rFonts w:eastAsia="Times New Roman" w:cstheme="minorHAnsi"/>
          <w:color w:val="4A4A4A"/>
          <w:sz w:val="27"/>
          <w:szCs w:val="27"/>
          <w:lang w:eastAsia="en-AU"/>
        </w:rPr>
      </w:pPr>
      <w:r w:rsidRPr="00F91147">
        <w:rPr>
          <w:rFonts w:eastAsia="Times New Roman" w:cstheme="minorHAnsi"/>
          <w:color w:val="4A4A4A"/>
          <w:sz w:val="27"/>
          <w:szCs w:val="27"/>
          <w:lang w:eastAsia="en-AU"/>
        </w:rPr>
        <w:t>Screen representation for colour matching cannot be guaranteed and will depend solely upon the advertiser’s computer hardware.</w:t>
      </w:r>
    </w:p>
    <w:p w14:paraId="4B2A6845" w14:textId="77777777" w:rsidR="00F91147" w:rsidRPr="00F91147" w:rsidRDefault="00F91147" w:rsidP="00F91147">
      <w:pPr>
        <w:numPr>
          <w:ilvl w:val="0"/>
          <w:numId w:val="2"/>
        </w:numPr>
        <w:shd w:val="clear" w:color="auto" w:fill="FFFFFF"/>
        <w:spacing w:before="100" w:beforeAutospacing="1" w:line="240" w:lineRule="auto"/>
        <w:ind w:left="-450"/>
        <w:textAlignment w:val="top"/>
        <w:rPr>
          <w:rFonts w:eastAsia="Times New Roman" w:cstheme="minorHAnsi"/>
          <w:color w:val="4A4A4A"/>
          <w:sz w:val="27"/>
          <w:szCs w:val="27"/>
          <w:lang w:eastAsia="en-AU"/>
        </w:rPr>
      </w:pPr>
      <w:r w:rsidRPr="00F91147">
        <w:rPr>
          <w:rFonts w:eastAsia="Times New Roman" w:cstheme="minorHAnsi"/>
          <w:color w:val="4A4A4A"/>
          <w:sz w:val="27"/>
          <w:szCs w:val="27"/>
          <w:lang w:eastAsia="en-AU"/>
        </w:rPr>
        <w:t>Destination Melbourne will take no responsibility for dissatisfaction due to colour difference between proof and final printed product.</w:t>
      </w:r>
    </w:p>
    <w:p w14:paraId="1067423F" w14:textId="77777777" w:rsidR="00840E21" w:rsidRDefault="00F91147"/>
    <w:sectPr w:rsidR="00840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B0A37"/>
    <w:multiLevelType w:val="multilevel"/>
    <w:tmpl w:val="447C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A427E0"/>
    <w:multiLevelType w:val="multilevel"/>
    <w:tmpl w:val="E712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47"/>
    <w:rsid w:val="002E7D0B"/>
    <w:rsid w:val="00D337DF"/>
    <w:rsid w:val="00F9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DA36"/>
  <w15:chartTrackingRefBased/>
  <w15:docId w15:val="{CEAB1FD5-9DAD-4227-BCD7-6656742A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526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07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b.destinationmelbourne.com.a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Kajan</dc:creator>
  <cp:keywords/>
  <dc:description/>
  <cp:lastModifiedBy>Selma Kajan</cp:lastModifiedBy>
  <cp:revision>1</cp:revision>
  <dcterms:created xsi:type="dcterms:W3CDTF">2019-09-13T04:55:00Z</dcterms:created>
  <dcterms:modified xsi:type="dcterms:W3CDTF">2019-09-13T04:57:00Z</dcterms:modified>
</cp:coreProperties>
</file>